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一、学会办事，了解社会，培养工作能力。</w:t>
      </w:r>
    </w:p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二、学会交往，乐于助人，有良好的人际关系。</w:t>
      </w:r>
    </w:p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三、学会自修，认真钻研课本，独立完成作业，不懂就问，不抄袭，不拖拉。</w:t>
      </w:r>
    </w:p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四、学会竞争，寻找一个对手，开展学习竞赛，共同促进，共同提高。</w:t>
      </w:r>
    </w:p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五、学会享受孤独，利用业余时间，广泛学习，拓展知识。</w:t>
      </w:r>
    </w:p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六、学会健体，学会休息，课间不允许在教室内大声喧哗，追赶打闹，课余积极参加活动，增强体魄。</w:t>
      </w:r>
    </w:p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七、学会讲卫生，每日做好值日卫生工作，养成良好的卫生习惯，营造温馨、洁净、舒适的学习环境。</w:t>
      </w:r>
    </w:p>
    <w:p w:rsidR="00611E4F" w:rsidRDefault="00611E4F" w:rsidP="00611E4F">
      <w:pPr>
        <w:pStyle w:val="a3"/>
        <w:spacing w:before="0" w:beforeAutospacing="0" w:after="0" w:afterAutospacing="0" w:line="360" w:lineRule="atLeast"/>
        <w:jc w:val="both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八、学会娱乐，提高修养，不进网吧、游戏机室及其他营业性场所。</w:t>
      </w:r>
      <w:r>
        <w:rPr>
          <w:rFonts w:ascii="Arial" w:hAnsi="Arial" w:cs="Arial"/>
          <w:noProof/>
          <w:color w:val="333333"/>
          <w:sz w:val="21"/>
          <w:szCs w:val="21"/>
        </w:rPr>
        <w:drawing>
          <wp:inline distT="0" distB="0" distL="0" distR="0">
            <wp:extent cx="5274310" cy="3625215"/>
            <wp:effectExtent l="19050" t="0" r="2540" b="0"/>
            <wp:docPr id="1" name="图片 0" descr="20131030104133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030104133647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090E" w:rsidRDefault="00AC090E"/>
    <w:sectPr w:rsidR="00AC090E" w:rsidSect="00AC0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1E4F"/>
    <w:rsid w:val="00611E4F"/>
    <w:rsid w:val="00AC0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1E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11E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11E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6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2015-10-18T02:42:00Z</dcterms:created>
  <dcterms:modified xsi:type="dcterms:W3CDTF">2015-10-18T02:42:00Z</dcterms:modified>
</cp:coreProperties>
</file>